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53" w:rsidRPr="00B145C0" w:rsidRDefault="00CF4553" w:rsidP="00CF4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5C0">
        <w:rPr>
          <w:rFonts w:ascii="Times New Roman" w:hAnsi="Times New Roman" w:cs="Times New Roman"/>
          <w:b/>
          <w:sz w:val="24"/>
          <w:szCs w:val="24"/>
        </w:rPr>
        <w:t>UPUTSTVO KORISNICIMA SREDSTAVA MINISTARSTVA ZA KULTURU, SPORTA I MLADE ZA FINANSIJSKO IMPLEMENTIRANJE I IZVJEŠTAVANJE</w:t>
      </w:r>
      <w:r w:rsidR="000A33CA">
        <w:rPr>
          <w:rFonts w:ascii="Times New Roman" w:hAnsi="Times New Roman" w:cs="Times New Roman"/>
          <w:b/>
          <w:sz w:val="24"/>
          <w:szCs w:val="24"/>
        </w:rPr>
        <w:t xml:space="preserve"> SA POTROŠAČKE JEDINICE TJELESNA KULTURA I SPORT</w:t>
      </w:r>
    </w:p>
    <w:p w:rsidR="00CF4553" w:rsidRPr="00B145C0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implementiranja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korisnici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odobrenih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sport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mlade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Tuzlanskog kantona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slijedećem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4553" w:rsidRPr="00B145C0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C0">
        <w:rPr>
          <w:rFonts w:ascii="Times New Roman" w:hAnsi="Times New Roman" w:cs="Times New Roman"/>
          <w:sz w:val="24"/>
          <w:szCs w:val="24"/>
        </w:rPr>
        <w:t xml:space="preserve">1.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potpisanim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Ugovorom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dodjeli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finansijska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uplaćuju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korisniku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jednoj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tranši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uplaćuje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89">
        <w:rPr>
          <w:rFonts w:ascii="Times New Roman" w:hAnsi="Times New Roman" w:cs="Times New Roman"/>
          <w:sz w:val="24"/>
          <w:szCs w:val="24"/>
        </w:rPr>
        <w:t>M</w:t>
      </w:r>
      <w:r w:rsidRPr="00B145C0">
        <w:rPr>
          <w:rFonts w:ascii="Times New Roman" w:hAnsi="Times New Roman" w:cs="Times New Roman"/>
          <w:sz w:val="24"/>
          <w:szCs w:val="24"/>
        </w:rPr>
        <w:t>inistarstvo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finansija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 Tuzlanskog kantona</w:t>
      </w:r>
      <w:r w:rsidRPr="00B145C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naloga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89">
        <w:rPr>
          <w:rFonts w:ascii="Times New Roman" w:hAnsi="Times New Roman" w:cs="Times New Roman"/>
          <w:sz w:val="24"/>
          <w:szCs w:val="24"/>
        </w:rPr>
        <w:t>M</w:t>
      </w:r>
      <w:r w:rsidRPr="00B145C0">
        <w:rPr>
          <w:rFonts w:ascii="Times New Roman" w:hAnsi="Times New Roman" w:cs="Times New Roman"/>
          <w:sz w:val="24"/>
          <w:szCs w:val="24"/>
        </w:rPr>
        <w:t>inistarstva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 mladih</w:t>
      </w:r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75289">
        <w:rPr>
          <w:rFonts w:ascii="Times New Roman" w:hAnsi="Times New Roman" w:cs="Times New Roman"/>
          <w:sz w:val="24"/>
          <w:szCs w:val="24"/>
        </w:rPr>
        <w:t>M</w:t>
      </w:r>
      <w:r w:rsidR="00D75289" w:rsidRPr="00B145C0">
        <w:rPr>
          <w:rFonts w:ascii="Times New Roman" w:hAnsi="Times New Roman" w:cs="Times New Roman"/>
          <w:sz w:val="24"/>
          <w:szCs w:val="24"/>
        </w:rPr>
        <w:t>inistarstvo</w:t>
      </w:r>
      <w:proofErr w:type="spellEnd"/>
      <w:r w:rsidR="00D75289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89" w:rsidRPr="00B145C0">
        <w:rPr>
          <w:rFonts w:ascii="Times New Roman" w:hAnsi="Times New Roman" w:cs="Times New Roman"/>
          <w:sz w:val="24"/>
          <w:szCs w:val="24"/>
        </w:rPr>
        <w:t>finansija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 Tuzlanskog kantona</w:t>
      </w:r>
      <w:r w:rsidR="00D75289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uplaćuje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prilivom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utvrđenim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prioritetima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izvršenju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4553" w:rsidRPr="00B145C0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C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implementacije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odvijati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žiro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banke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uplaćena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Izuzetak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predstavljaju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gotovinska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ukupan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smije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veći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od 500</w:t>
      </w:r>
      <w:proofErr w:type="gramStart"/>
      <w:r w:rsidRPr="00B145C0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KM, a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pojedinač</w:t>
      </w:r>
      <w:r w:rsidR="00D7528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89">
        <w:rPr>
          <w:rFonts w:ascii="Times New Roman" w:hAnsi="Times New Roman" w:cs="Times New Roman"/>
          <w:sz w:val="24"/>
          <w:szCs w:val="24"/>
        </w:rPr>
        <w:t>računi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D75289">
        <w:rPr>
          <w:rFonts w:ascii="Times New Roman" w:hAnsi="Times New Roman" w:cs="Times New Roman"/>
          <w:sz w:val="24"/>
          <w:szCs w:val="24"/>
        </w:rPr>
        <w:t>trebaju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89">
        <w:rPr>
          <w:rFonts w:ascii="Times New Roman" w:hAnsi="Times New Roman" w:cs="Times New Roman"/>
          <w:sz w:val="24"/>
          <w:szCs w:val="24"/>
        </w:rPr>
        <w:t>prelaziti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 2</w:t>
      </w:r>
      <w:r w:rsidRPr="00B145C0">
        <w:rPr>
          <w:rFonts w:ascii="Times New Roman" w:hAnsi="Times New Roman" w:cs="Times New Roman"/>
          <w:sz w:val="24"/>
          <w:szCs w:val="24"/>
        </w:rPr>
        <w:t xml:space="preserve">00,00 KM. </w:t>
      </w:r>
    </w:p>
    <w:p w:rsidR="00CF4553" w:rsidRPr="00B145C0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C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izvršenom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plaćanju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faktura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kopija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uplatnice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10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izvoda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banke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vidi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plaćanje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izvršeno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gotovinskog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nalog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blagajni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izuzev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putne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F4553" w:rsidRPr="00B145C0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C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odobreni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isplaćuju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putnog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naloga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obavljenog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putovanja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definisani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maksimalni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dnevnica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privatnog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automobila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putnog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naloga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priložiti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obavljenim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mora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navesti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razlog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putovanja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fizička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kontaktirano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vidljivo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put bio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funkciji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prilaže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nalog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blagajni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isplati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nalozi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obračunati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isplaćuju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obračuna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doprinosa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isplaćeni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osobama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korisniku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angažovane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realizaciji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podliježu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obavezi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doprinosa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isplaćeni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osobama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dolaska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odlaska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sudije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delegate,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isplatiti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gotovom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obavezu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primaoci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potpišu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potvrdu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prijemu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vidi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svrha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isplaćenih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4553" w:rsidRPr="00B145C0" w:rsidRDefault="00D10606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pravdanje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osvježenja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ručkova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sl.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odobreni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prilaže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plaćanju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F4553"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potpisima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seminarima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radionicama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dnevni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red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sastanka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treninga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seminara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4553" w:rsidRDefault="00D10606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fizičkim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ugovori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djelu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ugovori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autorskim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honorarima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nagrade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putni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zaposlenici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sudijama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delegatima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sl.)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izmireni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porezi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doprinosi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F4553"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F4553" w:rsidRPr="00B145C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navedena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priloženi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obračuni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kopije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uplatnica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kopije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izvoda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banke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izvršenom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plaćanju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1B" w:rsidRDefault="00044D1B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(robe,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4D1B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građevinski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veće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od 1.000,00 KM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prikupiti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faxom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mailom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slično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044D1B">
        <w:rPr>
          <w:rFonts w:ascii="Times New Roman" w:hAnsi="Times New Roman" w:cs="Times New Roman"/>
          <w:sz w:val="24"/>
          <w:szCs w:val="24"/>
        </w:rPr>
        <w:t>Uvijek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bira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cjenovno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najpovoljnija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odgovarajuća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4D1B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fakturom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uplatnicom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izvodom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odabira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bio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transparentan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D1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nemoguće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prikupiti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obrazložiti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posebnom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dokumentu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razloge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nemogućnosti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prikupljanja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priložiti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fakturu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D1B">
        <w:rPr>
          <w:rFonts w:ascii="Times New Roman" w:hAnsi="Times New Roman" w:cs="Times New Roman"/>
          <w:sz w:val="24"/>
          <w:szCs w:val="24"/>
        </w:rPr>
        <w:t xml:space="preserve"> Da bi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dostavljanje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bio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uspješan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proofErr w:type="gramStart"/>
      <w:r w:rsidRPr="00044D1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vaš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pristignu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validne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zadovoljavaju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tehničku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specifikaciju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44D1B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čitav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ponovljen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4D1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stigle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tehnički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prihvatljive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naglašen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pozivu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dostavljanje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trebate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odabrati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najjeftiniju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ponudu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ponudama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tehnički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prihvatljive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4D1B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otvaranja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uključuje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detalje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prispjelim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ponudama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4D1B">
        <w:rPr>
          <w:rFonts w:ascii="Times New Roman" w:hAnsi="Times New Roman" w:cs="Times New Roman"/>
          <w:sz w:val="24"/>
          <w:szCs w:val="24"/>
        </w:rPr>
        <w:t>Jednu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kopiju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priložiti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realizaciji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D1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registratoru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čuvati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svu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originalnu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papirologiju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origi</w:t>
      </w:r>
      <w:r w:rsidR="00B43D1D">
        <w:rPr>
          <w:rFonts w:ascii="Times New Roman" w:hAnsi="Times New Roman" w:cs="Times New Roman"/>
          <w:sz w:val="24"/>
          <w:szCs w:val="24"/>
        </w:rPr>
        <w:t>nalne</w:t>
      </w:r>
      <w:proofErr w:type="spellEnd"/>
      <w:r w:rsidR="00B4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D1D">
        <w:rPr>
          <w:rFonts w:ascii="Times New Roman" w:hAnsi="Times New Roman" w:cs="Times New Roman"/>
          <w:sz w:val="24"/>
          <w:szCs w:val="24"/>
        </w:rPr>
        <w:t>koverte</w:t>
      </w:r>
      <w:proofErr w:type="spellEnd"/>
      <w:r w:rsidR="00B4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D1D">
        <w:rPr>
          <w:rFonts w:ascii="Times New Roman" w:hAnsi="Times New Roman" w:cs="Times New Roman"/>
          <w:sz w:val="24"/>
          <w:szCs w:val="24"/>
        </w:rPr>
        <w:t>prispjelih</w:t>
      </w:r>
      <w:proofErr w:type="spellEnd"/>
      <w:r w:rsidR="00B4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D1D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="00B43D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43D1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4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D1D">
        <w:rPr>
          <w:rFonts w:ascii="Times New Roman" w:hAnsi="Times New Roman" w:cs="Times New Roman"/>
          <w:sz w:val="24"/>
          <w:szCs w:val="24"/>
        </w:rPr>
        <w:t>građevinske</w:t>
      </w:r>
      <w:proofErr w:type="spellEnd"/>
      <w:r w:rsidR="00B4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D1D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="00B4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D1D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="00B43D1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43D1D">
        <w:rPr>
          <w:rFonts w:ascii="Times New Roman" w:hAnsi="Times New Roman" w:cs="Times New Roman"/>
          <w:sz w:val="24"/>
          <w:szCs w:val="24"/>
        </w:rPr>
        <w:t>primjenjuje</w:t>
      </w:r>
      <w:proofErr w:type="spellEnd"/>
      <w:r w:rsidR="00B4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D1D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="00B43D1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43D1D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="00B4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D1D">
        <w:rPr>
          <w:rFonts w:ascii="Times New Roman" w:hAnsi="Times New Roman" w:cs="Times New Roman"/>
          <w:sz w:val="24"/>
          <w:szCs w:val="24"/>
        </w:rPr>
        <w:t>nabavkama</w:t>
      </w:r>
      <w:proofErr w:type="spellEnd"/>
      <w:r w:rsidR="00B4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D1D">
        <w:rPr>
          <w:rFonts w:ascii="Times New Roman" w:hAnsi="Times New Roman" w:cs="Times New Roman"/>
          <w:sz w:val="24"/>
          <w:szCs w:val="24"/>
        </w:rPr>
        <w:t>FBiH</w:t>
      </w:r>
      <w:proofErr w:type="spellEnd"/>
      <w:r w:rsidR="00B43D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4D1B" w:rsidRDefault="00044D1B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44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Otpremnica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svu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dostavljenu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robu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potpisana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4D1B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roba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isporučena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44D1B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tada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pristupiti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plaćanju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dobavljaču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Kopija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otpremnice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čuva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4D1B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fakturom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kopijama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zapisnikom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sastanka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odabir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>.</w:t>
      </w:r>
    </w:p>
    <w:p w:rsidR="00044D1B" w:rsidRPr="00B145C0" w:rsidRDefault="00044D1B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Avansna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izuzev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građevinskih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prelazi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6.000,00 KM)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dozvoljena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implementiranje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44D1B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uvijek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vrše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unazad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izvršenim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D1B">
        <w:rPr>
          <w:rFonts w:ascii="Times New Roman" w:hAnsi="Times New Roman" w:cs="Times New Roman"/>
          <w:sz w:val="24"/>
          <w:szCs w:val="24"/>
        </w:rPr>
        <w:t>uslugama</w:t>
      </w:r>
      <w:proofErr w:type="spellEnd"/>
      <w:r w:rsidRPr="00044D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4553" w:rsidRPr="00B145C0" w:rsidRDefault="00D10606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</w:t>
      </w:r>
      <w:r w:rsidR="00CF4553" w:rsidRPr="00B145C0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utroška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mijenjati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implementiranja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dođe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prebacivanjem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namjene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uputiti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maila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C5659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="007C565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printanoj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formi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pojašnjenjem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Realiziranju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traženih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promjena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pristupiti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dobili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pismenu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potvdu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F4553" w:rsidRPr="00B145C0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CF4553" w:rsidRPr="00B145C0">
        <w:rPr>
          <w:rFonts w:ascii="Times New Roman" w:hAnsi="Times New Roman" w:cs="Times New Roman"/>
          <w:sz w:val="24"/>
          <w:szCs w:val="24"/>
        </w:rPr>
        <w:t>inistarstva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kultur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mlade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Tuzlanskog kantona </w:t>
      </w:r>
      <w:r w:rsidR="00CF4553" w:rsidRPr="00B145C0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tražene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prihvaćene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F4553" w:rsidRPr="00B145C0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pomenuta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korespondencija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prilaže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konačni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realiziranju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implementiranja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obratiti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pojašnjenje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sugestiju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savjet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slično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put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imate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potrebu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4553" w:rsidRPr="00044D1B" w:rsidRDefault="00CF4553" w:rsidP="00CF45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D1B">
        <w:rPr>
          <w:rFonts w:ascii="Times New Roman" w:hAnsi="Times New Roman" w:cs="Times New Roman"/>
          <w:b/>
          <w:sz w:val="24"/>
          <w:szCs w:val="24"/>
        </w:rPr>
        <w:t>IZVJEŠTAVANJE</w:t>
      </w:r>
      <w:r w:rsidR="00A6490B" w:rsidRPr="00044D1B">
        <w:rPr>
          <w:rFonts w:ascii="Times New Roman" w:hAnsi="Times New Roman" w:cs="Times New Roman"/>
          <w:b/>
          <w:sz w:val="24"/>
          <w:szCs w:val="24"/>
        </w:rPr>
        <w:t xml:space="preserve"> I PRAVDANJE</w:t>
      </w:r>
      <w:r w:rsidR="00044D1B" w:rsidRPr="00044D1B">
        <w:rPr>
          <w:rFonts w:ascii="Times New Roman" w:hAnsi="Times New Roman" w:cs="Times New Roman"/>
          <w:b/>
          <w:sz w:val="24"/>
          <w:szCs w:val="24"/>
        </w:rPr>
        <w:t xml:space="preserve"> ZA SUFINANSIRANJE PROGRAMA/PROJEKATA SPORTSKIH ORGANIZACIJA</w:t>
      </w:r>
    </w:p>
    <w:p w:rsidR="007C5659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obavezuje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M</w:t>
      </w:r>
      <w:r w:rsidRPr="00B145C0">
        <w:rPr>
          <w:rFonts w:ascii="Times New Roman" w:hAnsi="Times New Roman" w:cs="Times New Roman"/>
          <w:sz w:val="24"/>
          <w:szCs w:val="24"/>
        </w:rPr>
        <w:t>inistarstvu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, sport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mlade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kompletnom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dokumentacijom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namjenskom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utrošku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od </w:t>
      </w:r>
      <w:r w:rsidR="00B9323D">
        <w:rPr>
          <w:rFonts w:ascii="Times New Roman" w:hAnsi="Times New Roman" w:cs="Times New Roman"/>
          <w:sz w:val="24"/>
          <w:szCs w:val="24"/>
        </w:rPr>
        <w:t>30</w:t>
      </w:r>
      <w:r w:rsidRPr="00B145C0">
        <w:rPr>
          <w:rFonts w:ascii="Times New Roman" w:hAnsi="Times New Roman" w:cs="Times New Roman"/>
          <w:sz w:val="24"/>
          <w:szCs w:val="24"/>
        </w:rPr>
        <w:t xml:space="preserve"> dana od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realiziranja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uplaćena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obavezan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utrošku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mjesec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45C0"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uplate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dijela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5659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prvi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popunjenog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r w:rsidR="007C565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utrošku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potrošačke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32010002 –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Tjelesna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sport</w:t>
      </w:r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31F">
        <w:rPr>
          <w:rFonts w:ascii="Times New Roman" w:hAnsi="Times New Roman" w:cs="Times New Roman"/>
          <w:sz w:val="24"/>
          <w:szCs w:val="24"/>
        </w:rPr>
        <w:t>Ministar</w:t>
      </w:r>
      <w:r w:rsidR="007C5659">
        <w:rPr>
          <w:rFonts w:ascii="Times New Roman" w:hAnsi="Times New Roman" w:cs="Times New Roman"/>
          <w:sz w:val="24"/>
          <w:szCs w:val="24"/>
        </w:rPr>
        <w:t>s</w:t>
      </w:r>
      <w:r w:rsidR="005C531F">
        <w:rPr>
          <w:rFonts w:ascii="Times New Roman" w:hAnsi="Times New Roman" w:cs="Times New Roman"/>
          <w:sz w:val="24"/>
          <w:szCs w:val="24"/>
        </w:rPr>
        <w:t>t</w:t>
      </w:r>
      <w:r w:rsidR="007C565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, sport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mlade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objavljenim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: </w:t>
      </w:r>
      <w:r w:rsidR="007C5659" w:rsidRPr="007C5659">
        <w:rPr>
          <w:rFonts w:ascii="Times New Roman" w:hAnsi="Times New Roman" w:cs="Times New Roman"/>
          <w:sz w:val="24"/>
          <w:szCs w:val="24"/>
        </w:rPr>
        <w:t>https://mksmtk.gov.ba/obrasci</w:t>
      </w:r>
      <w:r w:rsidRPr="00B145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5659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C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drugi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realiziranom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propagandni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materijal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štampani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materijal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fotografije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pozivi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sastanke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spisak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medijski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istupi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video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materijal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itd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5C0" w:rsidRDefault="00BF02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C5659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pravdanja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korisnici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dostavljati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kojom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izvršili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pravdanje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vlasti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565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istom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dokumentacijom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izvršio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pravdanje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vlasti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gubi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C565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apliciranje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dodjelu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Tuzlanskog kantona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naredne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>,</w:t>
      </w:r>
      <w:r w:rsidR="00D10606" w:rsidRPr="007C5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1B" w:rsidRPr="00044D1B" w:rsidRDefault="00044D1B" w:rsidP="00044D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D1B">
        <w:rPr>
          <w:rFonts w:ascii="Times New Roman" w:hAnsi="Times New Roman" w:cs="Times New Roman"/>
          <w:b/>
          <w:sz w:val="24"/>
          <w:szCs w:val="24"/>
        </w:rPr>
        <w:t>IZVJEŠTAVANJE I PRAVDANJE ZA SUFINANSIRANJE PROJEKATA REKONSTRUKCIJE I OPREMANJA SPORTSKOG OBJEKTA</w:t>
      </w:r>
    </w:p>
    <w:p w:rsidR="00044D1B" w:rsidRDefault="00044D1B" w:rsidP="00044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obavezuje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B145C0">
        <w:rPr>
          <w:rFonts w:ascii="Times New Roman" w:hAnsi="Times New Roman" w:cs="Times New Roman"/>
          <w:sz w:val="24"/>
          <w:szCs w:val="24"/>
        </w:rPr>
        <w:t>inistarstvu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kompletnom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dokumentacijom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namjenskom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utrošku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145C0">
        <w:rPr>
          <w:rFonts w:ascii="Times New Roman" w:hAnsi="Times New Roman" w:cs="Times New Roman"/>
          <w:sz w:val="24"/>
          <w:szCs w:val="24"/>
        </w:rPr>
        <w:t xml:space="preserve"> dana od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realiziranja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odvijat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B101B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B101BF">
        <w:rPr>
          <w:rFonts w:ascii="Times New Roman" w:hAnsi="Times New Roman" w:cs="Times New Roman"/>
          <w:sz w:val="24"/>
          <w:szCs w:val="24"/>
        </w:rPr>
        <w:t xml:space="preserve"> 30.06.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864">
        <w:rPr>
          <w:rFonts w:ascii="Times New Roman" w:hAnsi="Times New Roman" w:cs="Times New Roman"/>
          <w:sz w:val="24"/>
          <w:szCs w:val="24"/>
        </w:rPr>
        <w:t xml:space="preserve">(2022. </w:t>
      </w:r>
      <w:proofErr w:type="spellStart"/>
      <w:proofErr w:type="gramStart"/>
      <w:r w:rsidR="00E0086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E00864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pismenoj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trenutnoj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fazi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r w:rsidR="00E0086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namjenskom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utrošku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r w:rsidRPr="00B145C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dijela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4D1B" w:rsidRDefault="00044D1B" w:rsidP="00044D1B">
      <w:pPr>
        <w:jc w:val="both"/>
        <w:rPr>
          <w:rFonts w:ascii="Times New Roman" w:hAnsi="Times New Roman" w:cs="Times New Roman"/>
          <w:sz w:val="24"/>
          <w:szCs w:val="24"/>
        </w:rPr>
      </w:pPr>
      <w:r w:rsidRPr="00B145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prvi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popunjenog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utrošku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potrošačke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32010002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Tjelesna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</w:t>
      </w:r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5E5">
        <w:rPr>
          <w:rFonts w:ascii="Times New Roman" w:hAnsi="Times New Roman" w:cs="Times New Roman"/>
          <w:sz w:val="24"/>
          <w:szCs w:val="24"/>
        </w:rPr>
        <w:t>Ministarst</w:t>
      </w:r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mlade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objavljenim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: </w:t>
      </w:r>
      <w:r w:rsidRPr="007C5659">
        <w:rPr>
          <w:rFonts w:ascii="Times New Roman" w:hAnsi="Times New Roman" w:cs="Times New Roman"/>
          <w:sz w:val="24"/>
          <w:szCs w:val="24"/>
        </w:rPr>
        <w:t>https://mksmtk.gov.ba/obrasci</w:t>
      </w:r>
      <w:r w:rsidRPr="00B145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odgovarati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predmjeru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predračunu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="002139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13929">
        <w:rPr>
          <w:rFonts w:ascii="Times New Roman" w:hAnsi="Times New Roman" w:cs="Times New Roman"/>
          <w:sz w:val="24"/>
          <w:szCs w:val="24"/>
        </w:rPr>
        <w:t>izuzeće</w:t>
      </w:r>
      <w:proofErr w:type="spellEnd"/>
      <w:r w:rsidR="0021392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21392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="00213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929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="00213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929">
        <w:rPr>
          <w:rFonts w:ascii="Times New Roman" w:hAnsi="Times New Roman" w:cs="Times New Roman"/>
          <w:sz w:val="24"/>
          <w:szCs w:val="24"/>
        </w:rPr>
        <w:t>zakonska</w:t>
      </w:r>
      <w:proofErr w:type="spellEnd"/>
      <w:r w:rsidR="00213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929">
        <w:rPr>
          <w:rFonts w:ascii="Times New Roman" w:hAnsi="Times New Roman" w:cs="Times New Roman"/>
          <w:sz w:val="24"/>
          <w:szCs w:val="24"/>
        </w:rPr>
        <w:t>dozvola</w:t>
      </w:r>
      <w:proofErr w:type="spellEnd"/>
      <w:r w:rsidR="0021392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13929">
        <w:rPr>
          <w:rFonts w:ascii="Times New Roman" w:hAnsi="Times New Roman" w:cs="Times New Roman"/>
          <w:sz w:val="24"/>
          <w:szCs w:val="24"/>
        </w:rPr>
        <w:t>odstupanju</w:t>
      </w:r>
      <w:proofErr w:type="spellEnd"/>
      <w:r w:rsidR="00213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929">
        <w:rPr>
          <w:rFonts w:ascii="Times New Roman" w:hAnsi="Times New Roman" w:cs="Times New Roman"/>
          <w:sz w:val="24"/>
          <w:szCs w:val="24"/>
        </w:rPr>
        <w:t>određenih</w:t>
      </w:r>
      <w:proofErr w:type="spellEnd"/>
      <w:r w:rsidR="00213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929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="00213929">
        <w:rPr>
          <w:rFonts w:ascii="Times New Roman" w:hAnsi="Times New Roman" w:cs="Times New Roman"/>
          <w:sz w:val="24"/>
          <w:szCs w:val="24"/>
        </w:rPr>
        <w:t xml:space="preserve">). U </w:t>
      </w:r>
      <w:r w:rsidR="00B101BF">
        <w:rPr>
          <w:rFonts w:ascii="Times New Roman" w:hAnsi="Times New Roman" w:cs="Times New Roman"/>
          <w:sz w:val="24"/>
          <w:szCs w:val="24"/>
        </w:rPr>
        <w:t>dostavljenoj</w:t>
      </w:r>
      <w:bookmarkStart w:id="0" w:name="_GoBack"/>
      <w:bookmarkEnd w:id="0"/>
      <w:r w:rsidR="00213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929">
        <w:rPr>
          <w:rFonts w:ascii="Times New Roman" w:hAnsi="Times New Roman" w:cs="Times New Roman"/>
          <w:sz w:val="24"/>
          <w:szCs w:val="24"/>
        </w:rPr>
        <w:t>dokumentaciji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r w:rsidR="00213929">
        <w:rPr>
          <w:rFonts w:ascii="Times New Roman" w:hAnsi="Times New Roman" w:cs="Times New Roman"/>
          <w:sz w:val="24"/>
          <w:szCs w:val="24"/>
        </w:rPr>
        <w:t xml:space="preserve">mora </w:t>
      </w:r>
      <w:proofErr w:type="spellStart"/>
      <w:r w:rsidR="0021392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213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vidljiv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utrošak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finansiranja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4D1B" w:rsidRPr="007C5659" w:rsidRDefault="00044D1B" w:rsidP="00044D1B">
      <w:pPr>
        <w:jc w:val="both"/>
        <w:rPr>
          <w:rFonts w:ascii="Times New Roman" w:hAnsi="Times New Roman" w:cs="Times New Roman"/>
          <w:sz w:val="24"/>
          <w:szCs w:val="24"/>
        </w:rPr>
      </w:pPr>
      <w:r w:rsidRPr="00B145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drugi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realiziranom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fotografije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izvođenja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završetka</w:t>
      </w:r>
      <w:proofErr w:type="spellEnd"/>
      <w:r w:rsidR="00E0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4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397B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="004A3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4A3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>
        <w:rPr>
          <w:rFonts w:ascii="Times New Roman" w:hAnsi="Times New Roman" w:cs="Times New Roman"/>
          <w:sz w:val="24"/>
          <w:szCs w:val="24"/>
        </w:rPr>
        <w:t>građenje</w:t>
      </w:r>
      <w:proofErr w:type="spellEnd"/>
      <w:r w:rsidR="004A3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="004A3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4A3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="004A3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A3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>
        <w:rPr>
          <w:rFonts w:ascii="Times New Roman" w:hAnsi="Times New Roman" w:cs="Times New Roman"/>
          <w:sz w:val="24"/>
          <w:szCs w:val="24"/>
        </w:rPr>
        <w:t>upotrebna</w:t>
      </w:r>
      <w:proofErr w:type="spellEnd"/>
      <w:r w:rsidR="004A3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>
        <w:rPr>
          <w:rFonts w:ascii="Times New Roman" w:hAnsi="Times New Roman" w:cs="Times New Roman"/>
          <w:sz w:val="24"/>
          <w:szCs w:val="24"/>
        </w:rPr>
        <w:t>dozvola</w:t>
      </w:r>
      <w:proofErr w:type="spellEnd"/>
      <w:r w:rsidR="004A39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="004A397B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smatraju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tekućim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održavanjem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odgovarajući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akt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organa (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nadležne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) da se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radovima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smatraju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tekućim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održavanjem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4A397B" w:rsidRPr="006B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97B" w:rsidRPr="006B2DBE">
        <w:rPr>
          <w:rFonts w:ascii="Times New Roman" w:hAnsi="Times New Roman" w:cs="Times New Roman"/>
          <w:sz w:val="24"/>
          <w:szCs w:val="24"/>
        </w:rPr>
        <w:t>građenje</w:t>
      </w:r>
      <w:proofErr w:type="spellEnd"/>
      <w:r w:rsidR="004A39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044D1B" w:rsidRPr="007C5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53"/>
    <w:rsid w:val="00044D1B"/>
    <w:rsid w:val="000A33CA"/>
    <w:rsid w:val="00213929"/>
    <w:rsid w:val="00486DBE"/>
    <w:rsid w:val="004A397B"/>
    <w:rsid w:val="00524736"/>
    <w:rsid w:val="005C531F"/>
    <w:rsid w:val="007835B6"/>
    <w:rsid w:val="007C5659"/>
    <w:rsid w:val="009F327E"/>
    <w:rsid w:val="00A6490B"/>
    <w:rsid w:val="00B101BF"/>
    <w:rsid w:val="00B145C0"/>
    <w:rsid w:val="00B43D1D"/>
    <w:rsid w:val="00B925E5"/>
    <w:rsid w:val="00B9323D"/>
    <w:rsid w:val="00BF0271"/>
    <w:rsid w:val="00CD49C5"/>
    <w:rsid w:val="00CF4553"/>
    <w:rsid w:val="00D10606"/>
    <w:rsid w:val="00D64349"/>
    <w:rsid w:val="00D75289"/>
    <w:rsid w:val="00E0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0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271"/>
    <w:pPr>
      <w:spacing w:line="240" w:lineRule="auto"/>
    </w:pPr>
    <w:rPr>
      <w:rFonts w:eastAsiaTheme="minorEastAsia"/>
      <w:sz w:val="20"/>
      <w:szCs w:val="20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271"/>
    <w:rPr>
      <w:rFonts w:eastAsiaTheme="minorEastAsia"/>
      <w:sz w:val="20"/>
      <w:szCs w:val="20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2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56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0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271"/>
    <w:pPr>
      <w:spacing w:line="240" w:lineRule="auto"/>
    </w:pPr>
    <w:rPr>
      <w:rFonts w:eastAsiaTheme="minorEastAsia"/>
      <w:sz w:val="20"/>
      <w:szCs w:val="20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271"/>
    <w:rPr>
      <w:rFonts w:eastAsiaTheme="minorEastAsia"/>
      <w:sz w:val="20"/>
      <w:szCs w:val="20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2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5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User804</dc:creator>
  <cp:lastModifiedBy>User804</cp:lastModifiedBy>
  <cp:revision>4</cp:revision>
  <dcterms:created xsi:type="dcterms:W3CDTF">2021-11-04T07:08:00Z</dcterms:created>
  <dcterms:modified xsi:type="dcterms:W3CDTF">2021-12-27T08:31:00Z</dcterms:modified>
</cp:coreProperties>
</file>